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B3" w:rsidRPr="00006F30" w:rsidRDefault="00642729">
      <w:pPr>
        <w:pStyle w:val="Teksttreci30"/>
        <w:shd w:val="clear" w:color="auto" w:fill="auto"/>
        <w:spacing w:after="0" w:line="360" w:lineRule="auto"/>
        <w:ind w:left="40"/>
      </w:pPr>
      <w:r w:rsidRPr="00006F30">
        <w:rPr>
          <w:rFonts w:ascii="Times New Roman" w:hAnsi="Times New Roman" w:cs="Times New Roman"/>
          <w:iCs/>
          <w:sz w:val="24"/>
          <w:szCs w:val="24"/>
        </w:rPr>
        <w:t xml:space="preserve">INFORMACJA W RAMACH PROGRAMU </w:t>
      </w:r>
    </w:p>
    <w:p w:rsidR="00244EB3" w:rsidRPr="00006F30" w:rsidRDefault="00642729">
      <w:pPr>
        <w:pStyle w:val="Teksttreci30"/>
        <w:shd w:val="clear" w:color="auto" w:fill="auto"/>
        <w:spacing w:after="0"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006F30">
        <w:rPr>
          <w:rFonts w:ascii="Times New Roman" w:hAnsi="Times New Roman" w:cs="Times New Roman"/>
          <w:sz w:val="24"/>
          <w:szCs w:val="24"/>
        </w:rPr>
        <w:t>„</w:t>
      </w:r>
      <w:r w:rsidRPr="00006F30">
        <w:rPr>
          <w:rFonts w:ascii="Times New Roman" w:hAnsi="Times New Roman" w:cs="Times New Roman"/>
          <w:iCs/>
          <w:sz w:val="24"/>
          <w:szCs w:val="24"/>
        </w:rPr>
        <w:t>USUWANIE FOLII ROLNICZYCH I INNYCH ODPADÓW POCHODZĄCYCH                        Z DZIAŁALNOŚCI ROLNICZEJ”</w:t>
      </w:r>
    </w:p>
    <w:p w:rsidR="00244EB3" w:rsidRDefault="00642729">
      <w:pPr>
        <w:pStyle w:val="Teksttreci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Dane osobowe Wnioskodawcy:</w:t>
      </w:r>
    </w:p>
    <w:p w:rsidR="00244EB3" w:rsidRDefault="00642729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</w:t>
      </w:r>
    </w:p>
    <w:p w:rsidR="00244EB3" w:rsidRDefault="00642729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06F30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244EB3" w:rsidRDefault="00642729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</w:t>
      </w:r>
    </w:p>
    <w:p w:rsidR="00244EB3" w:rsidRDefault="00642729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06F30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244EB3" w:rsidRDefault="00642729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składowania odpadów:</w:t>
      </w:r>
    </w:p>
    <w:p w:rsidR="00244EB3" w:rsidRDefault="00642729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06F3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244EB3" w:rsidRDefault="00642729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kontaktowy:</w:t>
      </w:r>
    </w:p>
    <w:p w:rsidR="00244EB3" w:rsidRDefault="00642729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244EB3" w:rsidRDefault="00642729">
      <w:pPr>
        <w:pStyle w:val="Teksttreci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Ilość i rodzaj odpadów pochodzących z działalności rolniczej przeznaczonych do odzysku lub unieszkodliwienia (kg):</w:t>
      </w:r>
    </w:p>
    <w:p w:rsidR="00244EB3" w:rsidRDefault="00642729">
      <w:pPr>
        <w:pStyle w:val="Teksttreci20"/>
        <w:shd w:val="clear" w:color="auto" w:fill="auto"/>
        <w:tabs>
          <w:tab w:val="left" w:pos="3193"/>
          <w:tab w:val="left" w:leader="dot" w:pos="4444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Folia rolnicza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4EB3" w:rsidRDefault="00642729">
      <w:pPr>
        <w:pStyle w:val="Teksttreci20"/>
        <w:shd w:val="clear" w:color="auto" w:fill="auto"/>
        <w:tabs>
          <w:tab w:val="left" w:leader="dot" w:pos="4444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Siatka do owijania balotów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4EB3" w:rsidRDefault="00642729">
      <w:pPr>
        <w:pStyle w:val="Teksttreci20"/>
        <w:shd w:val="clear" w:color="auto" w:fill="auto"/>
        <w:tabs>
          <w:tab w:val="left" w:leader="dot" w:pos="4444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Sznurek do owijania balotów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4EB3" w:rsidRDefault="00642729">
      <w:pPr>
        <w:pStyle w:val="Teksttreci20"/>
        <w:shd w:val="clear" w:color="auto" w:fill="auto"/>
        <w:tabs>
          <w:tab w:val="left" w:leader="dot" w:pos="4444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Opakowania po nawozach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4EB3" w:rsidRDefault="00642729">
      <w:pPr>
        <w:pStyle w:val="Teksttreci20"/>
        <w:shd w:val="clear" w:color="auto" w:fill="auto"/>
        <w:tabs>
          <w:tab w:val="left" w:leader="dot" w:pos="4444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Opakowania typu Big </w:t>
      </w:r>
      <w:proofErr w:type="spellStart"/>
      <w:r>
        <w:rPr>
          <w:rFonts w:ascii="Times New Roman" w:hAnsi="Times New Roman" w:cs="Times New Roman"/>
          <w:sz w:val="24"/>
          <w:szCs w:val="24"/>
        </w:rPr>
        <w:t>Bag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4EB3" w:rsidRPr="00006F30" w:rsidRDefault="00642729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F30">
        <w:rPr>
          <w:rStyle w:val="Pogrubienie"/>
          <w:rFonts w:ascii="Times New Roman" w:hAnsi="Times New Roman" w:cs="Times New Roman"/>
          <w:b/>
          <w:sz w:val="24"/>
          <w:szCs w:val="24"/>
        </w:rPr>
        <w:t xml:space="preserve">UWAGA: </w:t>
      </w:r>
      <w:r w:rsidRPr="00006F30">
        <w:rPr>
          <w:rFonts w:ascii="Times New Roman" w:hAnsi="Times New Roman" w:cs="Times New Roman"/>
          <w:b/>
          <w:sz w:val="24"/>
          <w:szCs w:val="24"/>
        </w:rPr>
        <w:t>odpady przeznaczone do odbioru należy składować zwinięte w bele lub rolki umożliwiające ich zważenie i załadunek.</w:t>
      </w:r>
    </w:p>
    <w:p w:rsidR="00244EB3" w:rsidRDefault="00642729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Oświadczam, że zapoznałem się z Regulaminem naboru wniosków o udział w programie priorytetowym „Usuwanie folii rolniczych i innych odpadów pochodzących z działalności rolniczej", realizowanym z dotacji Narodowego Funduszu Ochrony Środowiska i Gospodarki Wodnej w Warszawie, oraz że mam świadomość, iż złożenie niniejszej informacji nie jest równoznaczne z przyznaniem dofinansowania umożliwiającego realizację przedsięwzięcia.</w:t>
      </w:r>
    </w:p>
    <w:p w:rsidR="00244EB3" w:rsidRDefault="00642729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rezygnacji z udziału w programie, zobowiązuję się niezwłocznie złożyć                   Wójtowi Gminy Siemyśl oświadczenie o rezygnacji.</w:t>
      </w:r>
    </w:p>
    <w:p w:rsidR="00244EB3" w:rsidRDefault="00642729">
      <w:pPr>
        <w:pStyle w:val="Teksttreci20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Zgodnie z art. 6 ust. 1 lit. a ogólnego rozporządzenia o ochronie danych osobowych z dnia 27 kwietnia 2016 r. wyrażam zgodę na przetwarzanie przez Urząd Gminy Siemyśl moich danych osobowych, w związku z realizacją programu „Usuwanie folii rolniczych i innych odpadów pochodzących z działalności rolniczej”.</w:t>
      </w:r>
    </w:p>
    <w:p w:rsidR="00244EB3" w:rsidRDefault="00642729">
      <w:pPr>
        <w:pStyle w:val="Teksttreci20"/>
        <w:spacing w:before="0" w:after="0" w:line="360" w:lineRule="auto"/>
        <w:ind w:left="3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…….…………………………………</w:t>
      </w:r>
    </w:p>
    <w:p w:rsidR="002F3979" w:rsidRDefault="00642729" w:rsidP="00F046C5">
      <w:pPr>
        <w:pStyle w:val="Teksttreci20"/>
        <w:spacing w:before="0" w:after="0" w:line="360" w:lineRule="auto"/>
        <w:ind w:left="3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czytelny podpis Wnioskodawcy </w:t>
      </w:r>
    </w:p>
    <w:p w:rsidR="002F3979" w:rsidRDefault="002F3979" w:rsidP="002F3979">
      <w:pPr>
        <w:pStyle w:val="Teksttreci20"/>
        <w:spacing w:before="0" w:after="0" w:line="360" w:lineRule="auto"/>
        <w:ind w:left="3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INFORMACJA ADMINISTRATORA W ZAKRESIE PRZETWARZANIA DANYCH OSOBOWYCH </w:t>
      </w:r>
    </w:p>
    <w:p w:rsidR="002F3979" w:rsidRPr="004328BA" w:rsidRDefault="002F3979" w:rsidP="002F3979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328BA">
        <w:rPr>
          <w:rFonts w:ascii="Times New Roman" w:eastAsia="Times New Roman" w:hAnsi="Times New Roman" w:cs="Times New Roman"/>
          <w:sz w:val="22"/>
          <w:szCs w:val="22"/>
        </w:rPr>
        <w:t xml:space="preserve">Zgodnie z art. 13 ust. 1 i 2 rozporządzenia Parlamentu Europejskiego i Rady (UE) 2016/679 </w:t>
      </w:r>
      <w:r w:rsidRPr="004328BA">
        <w:rPr>
          <w:rFonts w:ascii="Times New Roman" w:eastAsia="Times New Roman" w:hAnsi="Times New Roman" w:cs="Times New Roman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(ogólnego rozporządzenia o ochronie danych), zwanego dalej "RODO", przekazuje się </w:t>
      </w:r>
      <w:r w:rsidRPr="004328B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poniżej informacje dot. przetwarzania danych osobowych w Urzędzie Gminy Siemyśl. </w:t>
      </w:r>
    </w:p>
    <w:p w:rsidR="002F3979" w:rsidRPr="004328BA" w:rsidRDefault="002F3979" w:rsidP="002F3979">
      <w:pPr>
        <w:pStyle w:val="Akapitzlist"/>
        <w:numPr>
          <w:ilvl w:val="0"/>
          <w:numId w:val="2"/>
        </w:numPr>
        <w:autoSpaceDN w:val="0"/>
        <w:ind w:left="357" w:hanging="357"/>
        <w:contextualSpacing w:val="0"/>
        <w:jc w:val="both"/>
        <w:rPr>
          <w:rFonts w:eastAsia="SimSun"/>
          <w:sz w:val="22"/>
          <w:szCs w:val="22"/>
        </w:rPr>
      </w:pPr>
      <w:r w:rsidRPr="004328BA">
        <w:rPr>
          <w:sz w:val="22"/>
          <w:szCs w:val="22"/>
        </w:rPr>
        <w:t>Administratorem Pani/Pana danych osobowych jest Wójt Gminy Siemyśl. Siedzibą administratora danych jest Urząd Gminy Siemyśl, 78-123 Siemyśl, ul. Kołobrzeska 14.</w:t>
      </w:r>
    </w:p>
    <w:p w:rsidR="002F3979" w:rsidRDefault="002F3979" w:rsidP="002F3979">
      <w:pPr>
        <w:pStyle w:val="Textbody"/>
        <w:ind w:left="357"/>
        <w:jc w:val="both"/>
        <w:rPr>
          <w:rFonts w:cs="Times New Roman"/>
          <w:sz w:val="22"/>
          <w:szCs w:val="22"/>
        </w:rPr>
      </w:pPr>
      <w:bookmarkStart w:id="0" w:name="_Hlk522537402"/>
      <w:r w:rsidRPr="004328BA">
        <w:rPr>
          <w:rFonts w:cs="Times New Roman"/>
          <w:sz w:val="22"/>
          <w:szCs w:val="22"/>
        </w:rPr>
        <w:t xml:space="preserve">Administrator danych wyznaczył inspektora ochrony danych (IOD). Z IOD można się kontaktować we wszystkich sprawach dotyczących przetwarzania danych osobowych oraz korzystania z praw związanych z przetwarzaniem danych. Kontakt ten możliwy jest poprzez </w:t>
      </w:r>
      <w:r>
        <w:rPr>
          <w:rFonts w:cs="Times New Roman"/>
          <w:sz w:val="22"/>
          <w:szCs w:val="22"/>
        </w:rPr>
        <w:br/>
      </w:r>
      <w:r w:rsidRPr="004328BA">
        <w:rPr>
          <w:rFonts w:cs="Times New Roman"/>
          <w:sz w:val="22"/>
          <w:szCs w:val="22"/>
        </w:rPr>
        <w:t xml:space="preserve">e-mail: </w:t>
      </w:r>
      <w:r w:rsidRPr="004328BA">
        <w:rPr>
          <w:rStyle w:val="Hipercze"/>
          <w:rFonts w:cs="Times New Roman"/>
          <w:color w:val="auto"/>
          <w:sz w:val="22"/>
          <w:szCs w:val="22"/>
          <w:u w:val="none"/>
        </w:rPr>
        <w:t xml:space="preserve">iod@siemysl.pl </w:t>
      </w:r>
      <w:r w:rsidRPr="004328BA">
        <w:rPr>
          <w:rFonts w:cs="Times New Roman"/>
          <w:sz w:val="22"/>
          <w:szCs w:val="22"/>
        </w:rPr>
        <w:t xml:space="preserve">lub pisemnie na adres siedziby administratora. </w:t>
      </w:r>
    </w:p>
    <w:p w:rsidR="002F3979" w:rsidRPr="00F046C5" w:rsidRDefault="002F3979" w:rsidP="00F046C5">
      <w:pPr>
        <w:pStyle w:val="Textbody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4328BA">
        <w:rPr>
          <w:rFonts w:cs="Times New Roman"/>
          <w:sz w:val="22"/>
          <w:szCs w:val="22"/>
        </w:rPr>
        <w:t>Pani/Pana dane osobowe będą przetwarzane na podstawie art. 6 u</w:t>
      </w:r>
      <w:r>
        <w:rPr>
          <w:rFonts w:cs="Times New Roman"/>
          <w:sz w:val="22"/>
          <w:szCs w:val="22"/>
        </w:rPr>
        <w:t xml:space="preserve">st. 1 lit. e RODO </w:t>
      </w:r>
      <w:r w:rsidRPr="004328BA">
        <w:rPr>
          <w:rFonts w:cs="Times New Roman"/>
          <w:sz w:val="22"/>
          <w:szCs w:val="22"/>
        </w:rPr>
        <w:t>w celu</w:t>
      </w:r>
      <w:r>
        <w:rPr>
          <w:rFonts w:cs="Times New Roman"/>
          <w:sz w:val="22"/>
          <w:szCs w:val="22"/>
        </w:rPr>
        <w:t xml:space="preserve"> przystąpienia do programu Narodowego Funduszu Ochrony Środowiska i Gospodarki Wodnej pn. „</w:t>
      </w:r>
      <w:r w:rsidRPr="002F3979">
        <w:rPr>
          <w:rFonts w:cs="Times New Roman"/>
          <w:sz w:val="22"/>
          <w:szCs w:val="22"/>
        </w:rPr>
        <w:t>Usuwanie folii rolniczych i innych odpadów pochodzących z działalności rolniczej</w:t>
      </w:r>
      <w:r>
        <w:rPr>
          <w:rFonts w:cs="Times New Roman"/>
          <w:sz w:val="22"/>
          <w:szCs w:val="22"/>
        </w:rPr>
        <w:t xml:space="preserve">” i uzyskania dofinansowania na zorganizowanie </w:t>
      </w:r>
      <w:r w:rsidRPr="00F046C5">
        <w:rPr>
          <w:sz w:val="22"/>
          <w:szCs w:val="22"/>
        </w:rPr>
        <w:t xml:space="preserve">całego procesu zbierania, transportu oraz odzysku lub unieszkodliwienia odpadów z folii rolniczych, siatki i sznurka do owijania balotów, opakowań po nawozach i typu Big </w:t>
      </w:r>
      <w:proofErr w:type="spellStart"/>
      <w:r w:rsidRPr="00F046C5">
        <w:rPr>
          <w:sz w:val="22"/>
          <w:szCs w:val="22"/>
        </w:rPr>
        <w:t>Bag</w:t>
      </w:r>
      <w:proofErr w:type="spellEnd"/>
      <w:r w:rsidRPr="00F046C5">
        <w:rPr>
          <w:sz w:val="22"/>
          <w:szCs w:val="22"/>
        </w:rPr>
        <w:t>.</w:t>
      </w:r>
    </w:p>
    <w:bookmarkEnd w:id="0"/>
    <w:p w:rsidR="002F3979" w:rsidRPr="00F046C5" w:rsidRDefault="002F3979" w:rsidP="00F046C5">
      <w:pPr>
        <w:pStyle w:val="Textbody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F046C5">
        <w:rPr>
          <w:sz w:val="22"/>
          <w:szCs w:val="22"/>
        </w:rPr>
        <w:t>Pani/Pana dane osobowe nie będą przekazywane do państwa trzeciego/organizacji międzynarodowej.</w:t>
      </w:r>
      <w:bookmarkStart w:id="1" w:name="_Hlk522537619"/>
    </w:p>
    <w:p w:rsidR="002F3979" w:rsidRDefault="002F3979" w:rsidP="002F3979">
      <w:pPr>
        <w:pStyle w:val="Akapitzlist"/>
        <w:widowControl w:val="0"/>
        <w:numPr>
          <w:ilvl w:val="0"/>
          <w:numId w:val="2"/>
        </w:numPr>
        <w:tabs>
          <w:tab w:val="left" w:pos="2804"/>
          <w:tab w:val="left" w:leader="dot" w:pos="9202"/>
        </w:tabs>
        <w:suppressAutoHyphens/>
        <w:autoSpaceDN w:val="0"/>
        <w:ind w:left="357" w:hanging="357"/>
        <w:contextualSpacing w:val="0"/>
        <w:jc w:val="both"/>
        <w:rPr>
          <w:sz w:val="22"/>
          <w:szCs w:val="22"/>
        </w:rPr>
      </w:pPr>
      <w:r w:rsidRPr="004328BA">
        <w:rPr>
          <w:sz w:val="22"/>
          <w:szCs w:val="22"/>
        </w:rPr>
        <w:t xml:space="preserve">Pani/Pana dane osobowe mogą zostać przekazane podmiotom zewnętrznym </w:t>
      </w:r>
      <w:r w:rsidRPr="004328BA">
        <w:rPr>
          <w:sz w:val="22"/>
          <w:szCs w:val="22"/>
        </w:rPr>
        <w:br/>
        <w:t xml:space="preserve">w przypadkach ściśle określonych przepisami prawa, a także będą udostępnianie podmiotom zewnętrznym, które świadczą wsparcie techniczne i serwisowe dla oprogramowania wykorzystywanego w Urzędzie Gminy Siemyśl na podstawie każdorazowo zawieranej umowy powierzenia danych osobowych. Tego typu umowa reguluje tryb, zasady, cel przetwarzania, jak    i środki bezpieczeństwa przetwarzania tych danych oraz odpowiedzialność administratora danych jak i podmiotu przetwarzającego.  </w:t>
      </w:r>
    </w:p>
    <w:p w:rsidR="002F3979" w:rsidRPr="004328BA" w:rsidRDefault="002F3979" w:rsidP="002F3979">
      <w:pPr>
        <w:pStyle w:val="Akapitzlist"/>
        <w:widowControl w:val="0"/>
        <w:numPr>
          <w:ilvl w:val="0"/>
          <w:numId w:val="2"/>
        </w:numPr>
        <w:tabs>
          <w:tab w:val="left" w:pos="2804"/>
          <w:tab w:val="left" w:leader="dot" w:pos="9202"/>
        </w:tabs>
        <w:suppressAutoHyphens/>
        <w:autoSpaceDN w:val="0"/>
        <w:ind w:left="357" w:hanging="357"/>
        <w:contextualSpacing w:val="0"/>
        <w:jc w:val="both"/>
        <w:rPr>
          <w:sz w:val="22"/>
          <w:szCs w:val="22"/>
        </w:rPr>
      </w:pPr>
      <w:bookmarkStart w:id="2" w:name="_Hlk522537446"/>
      <w:bookmarkEnd w:id="1"/>
      <w:r w:rsidRPr="004328BA">
        <w:rPr>
          <w:sz w:val="22"/>
          <w:szCs w:val="22"/>
        </w:rPr>
        <w:t xml:space="preserve">Pani/Pana dane osobowe będą gromadzone i przechowywane zgodnie z rozporządzeniem Prezesa Rady Ministrów z dnia 18 stycznia 2011 r. w sprawie instrukcji kancelaryjnej, jednolitych rzeczowych wykazów akt oraz instrukcji w sprawie organizacji i zakresu działania archiwów zakładowych </w:t>
      </w:r>
      <w:r w:rsidR="00006F30">
        <w:rPr>
          <w:sz w:val="22"/>
          <w:szCs w:val="22"/>
        </w:rPr>
        <w:t xml:space="preserve">   </w:t>
      </w:r>
      <w:r w:rsidRPr="004328BA">
        <w:rPr>
          <w:sz w:val="22"/>
          <w:szCs w:val="22"/>
        </w:rPr>
        <w:t xml:space="preserve">(Dz. U. Nr 14, poz. 67, z </w:t>
      </w:r>
      <w:proofErr w:type="spellStart"/>
      <w:r w:rsidRPr="004328BA">
        <w:rPr>
          <w:sz w:val="22"/>
          <w:szCs w:val="22"/>
        </w:rPr>
        <w:t>późn</w:t>
      </w:r>
      <w:proofErr w:type="spellEnd"/>
      <w:r w:rsidRPr="004328BA">
        <w:rPr>
          <w:sz w:val="22"/>
          <w:szCs w:val="22"/>
        </w:rPr>
        <w:t>. zm.) oraz</w:t>
      </w:r>
      <w:r w:rsidR="00006F30">
        <w:rPr>
          <w:sz w:val="22"/>
          <w:szCs w:val="22"/>
        </w:rPr>
        <w:t xml:space="preserve">   </w:t>
      </w:r>
      <w:r w:rsidRPr="004328BA">
        <w:rPr>
          <w:sz w:val="22"/>
          <w:szCs w:val="22"/>
        </w:rPr>
        <w:t xml:space="preserve"> rozporządzeniem </w:t>
      </w:r>
      <w:r w:rsidR="00006F30">
        <w:rPr>
          <w:sz w:val="22"/>
          <w:szCs w:val="22"/>
        </w:rPr>
        <w:t xml:space="preserve">   </w:t>
      </w:r>
      <w:r w:rsidRPr="004328BA">
        <w:rPr>
          <w:sz w:val="22"/>
          <w:szCs w:val="22"/>
        </w:rPr>
        <w:t xml:space="preserve">Ministra </w:t>
      </w:r>
      <w:r w:rsidR="00006F30">
        <w:rPr>
          <w:sz w:val="22"/>
          <w:szCs w:val="22"/>
        </w:rPr>
        <w:t xml:space="preserve">    </w:t>
      </w:r>
      <w:r w:rsidRPr="004328BA">
        <w:rPr>
          <w:sz w:val="22"/>
          <w:szCs w:val="22"/>
        </w:rPr>
        <w:t xml:space="preserve">Kultury i Dziedzictwa Narodowego z dnia 20 października 2015 r. w sprawie klasyfikowania </w:t>
      </w:r>
      <w:r>
        <w:rPr>
          <w:sz w:val="22"/>
          <w:szCs w:val="22"/>
        </w:rPr>
        <w:br/>
      </w:r>
      <w:r w:rsidRPr="004328BA">
        <w:rPr>
          <w:sz w:val="22"/>
          <w:szCs w:val="22"/>
        </w:rPr>
        <w:t>i kwalifikowania dokumentacji, przekazywania materiałów archiwalnych do archiwów państwowych i brakowania dokumentacji niearchiwalnej (Dz. U. z 2019 r. poz. 246).</w:t>
      </w:r>
    </w:p>
    <w:bookmarkEnd w:id="2"/>
    <w:p w:rsidR="002F3979" w:rsidRPr="004328BA" w:rsidRDefault="002F3979" w:rsidP="002F3979">
      <w:pPr>
        <w:pStyle w:val="Akapitzlist"/>
        <w:widowControl w:val="0"/>
        <w:numPr>
          <w:ilvl w:val="0"/>
          <w:numId w:val="2"/>
        </w:numPr>
        <w:tabs>
          <w:tab w:val="left" w:pos="2804"/>
          <w:tab w:val="left" w:leader="dot" w:pos="9202"/>
        </w:tabs>
        <w:suppressAutoHyphens/>
        <w:autoSpaceDN w:val="0"/>
        <w:jc w:val="both"/>
        <w:rPr>
          <w:sz w:val="22"/>
          <w:szCs w:val="22"/>
        </w:rPr>
      </w:pPr>
      <w:r w:rsidRPr="004328BA">
        <w:rPr>
          <w:sz w:val="22"/>
          <w:szCs w:val="22"/>
        </w:rPr>
        <w:t>Posiada Pani/Pan prawo dostępu do treści swoich danych oraz prawo ich sprostowania, usunięcia, ograniczenia przetwarzania, prawo do przenoszenia danych, prawo wniesienia sprzeciwu.</w:t>
      </w:r>
    </w:p>
    <w:p w:rsidR="002F3979" w:rsidRPr="004328BA" w:rsidRDefault="002F3979" w:rsidP="002F3979">
      <w:pPr>
        <w:pStyle w:val="Akapitzlist"/>
        <w:widowControl w:val="0"/>
        <w:numPr>
          <w:ilvl w:val="0"/>
          <w:numId w:val="2"/>
        </w:numPr>
        <w:tabs>
          <w:tab w:val="left" w:pos="2804"/>
          <w:tab w:val="left" w:leader="dot" w:pos="9202"/>
        </w:tabs>
        <w:suppressAutoHyphens/>
        <w:autoSpaceDN w:val="0"/>
        <w:jc w:val="both"/>
        <w:rPr>
          <w:sz w:val="22"/>
          <w:szCs w:val="22"/>
        </w:rPr>
      </w:pPr>
      <w:r w:rsidRPr="004328BA">
        <w:rPr>
          <w:sz w:val="22"/>
          <w:szCs w:val="22"/>
        </w:rPr>
        <w:t>Wobec przysługującego Pani/Panu prawa do usunięcia danych</w:t>
      </w:r>
      <w:r w:rsidR="00F046C5">
        <w:rPr>
          <w:sz w:val="22"/>
          <w:szCs w:val="22"/>
        </w:rPr>
        <w:t>,</w:t>
      </w:r>
      <w:r w:rsidRPr="004328BA">
        <w:rPr>
          <w:sz w:val="22"/>
          <w:szCs w:val="22"/>
        </w:rPr>
        <w:t xml:space="preserve"> ich przenoszenia oraz wniesienia sprzeciwu mają zastosowanie ograniczenia wynikające z art. 17 ust. 3, art. 20 i art. 21 RODO.</w:t>
      </w:r>
    </w:p>
    <w:p w:rsidR="002F3979" w:rsidRPr="004328BA" w:rsidRDefault="002F3979" w:rsidP="002F3979">
      <w:pPr>
        <w:pStyle w:val="Akapitzlist"/>
        <w:widowControl w:val="0"/>
        <w:numPr>
          <w:ilvl w:val="0"/>
          <w:numId w:val="2"/>
        </w:numPr>
        <w:tabs>
          <w:tab w:val="left" w:pos="2804"/>
          <w:tab w:val="left" w:leader="dot" w:pos="9202"/>
        </w:tabs>
        <w:suppressAutoHyphens/>
        <w:autoSpaceDN w:val="0"/>
        <w:jc w:val="both"/>
        <w:rPr>
          <w:sz w:val="22"/>
          <w:szCs w:val="22"/>
        </w:rPr>
      </w:pPr>
      <w:r w:rsidRPr="004328BA">
        <w:rPr>
          <w:sz w:val="22"/>
          <w:szCs w:val="22"/>
        </w:rPr>
        <w:t>Ma Pani/Pan prawo wniesienia skargi do organu nadzorczego - tj. Prezesa Urzędu Ochrony Danych, gdy uzna Pani/Pan, że przetwarzanie danych osobowych Pani/Pana dotyczących narusza przepisy RODO.</w:t>
      </w:r>
    </w:p>
    <w:p w:rsidR="002F3979" w:rsidRPr="00BC2B69" w:rsidRDefault="002F3979" w:rsidP="002F3979">
      <w:pPr>
        <w:pStyle w:val="Textbody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4328BA">
        <w:rPr>
          <w:sz w:val="22"/>
          <w:szCs w:val="22"/>
        </w:rPr>
        <w:t xml:space="preserve">Podanie przez Panią/Pana danych osobowych jest </w:t>
      </w:r>
      <w:r w:rsidR="00F046C5">
        <w:rPr>
          <w:sz w:val="22"/>
          <w:szCs w:val="22"/>
        </w:rPr>
        <w:t xml:space="preserve">dobrowolne. Konsekwencją niepodania danych osobowych może być </w:t>
      </w:r>
      <w:bookmarkStart w:id="3" w:name="_GoBack"/>
      <w:r w:rsidR="00F046C5">
        <w:rPr>
          <w:sz w:val="22"/>
          <w:szCs w:val="22"/>
        </w:rPr>
        <w:t xml:space="preserve">brak </w:t>
      </w:r>
      <w:bookmarkEnd w:id="3"/>
      <w:r w:rsidR="00F046C5">
        <w:rPr>
          <w:sz w:val="22"/>
          <w:szCs w:val="22"/>
        </w:rPr>
        <w:t xml:space="preserve">możliwości odbioru od Pani/Pana </w:t>
      </w:r>
      <w:r w:rsidR="00F046C5" w:rsidRPr="00F046C5">
        <w:rPr>
          <w:sz w:val="22"/>
          <w:szCs w:val="22"/>
        </w:rPr>
        <w:t xml:space="preserve">odpadów z folii rolniczych, siatki </w:t>
      </w:r>
      <w:r w:rsidR="00F046C5">
        <w:rPr>
          <w:sz w:val="22"/>
          <w:szCs w:val="22"/>
        </w:rPr>
        <w:br/>
      </w:r>
      <w:r w:rsidR="00F046C5" w:rsidRPr="00F046C5">
        <w:rPr>
          <w:sz w:val="22"/>
          <w:szCs w:val="22"/>
        </w:rPr>
        <w:t xml:space="preserve">i sznurka do owijania balotów, opakowań po nawozach i typu Big </w:t>
      </w:r>
      <w:proofErr w:type="spellStart"/>
      <w:r w:rsidR="00F046C5" w:rsidRPr="00F046C5">
        <w:rPr>
          <w:sz w:val="22"/>
          <w:szCs w:val="22"/>
        </w:rPr>
        <w:t>Bag</w:t>
      </w:r>
      <w:proofErr w:type="spellEnd"/>
      <w:r w:rsidR="00F046C5" w:rsidRPr="00F046C5">
        <w:rPr>
          <w:sz w:val="22"/>
          <w:szCs w:val="22"/>
        </w:rPr>
        <w:t>.</w:t>
      </w:r>
      <w:r w:rsidR="00F046C5"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</w:t>
      </w:r>
      <w:r w:rsidRPr="004328BA">
        <w:rPr>
          <w:rFonts w:cs="Times New Roman"/>
          <w:sz w:val="22"/>
          <w:szCs w:val="22"/>
        </w:rPr>
        <w:t xml:space="preserve">  </w:t>
      </w:r>
    </w:p>
    <w:p w:rsidR="002F3979" w:rsidRPr="004328BA" w:rsidRDefault="002F3979" w:rsidP="002F3979">
      <w:pPr>
        <w:pStyle w:val="Akapitzlist"/>
        <w:widowControl w:val="0"/>
        <w:numPr>
          <w:ilvl w:val="0"/>
          <w:numId w:val="2"/>
        </w:numPr>
        <w:tabs>
          <w:tab w:val="left" w:pos="2804"/>
          <w:tab w:val="left" w:leader="dot" w:pos="9202"/>
        </w:tabs>
        <w:suppressAutoHyphens/>
        <w:autoSpaceDN w:val="0"/>
        <w:jc w:val="both"/>
        <w:rPr>
          <w:sz w:val="22"/>
          <w:szCs w:val="22"/>
        </w:rPr>
      </w:pPr>
      <w:r w:rsidRPr="004328BA">
        <w:rPr>
          <w:sz w:val="22"/>
          <w:szCs w:val="22"/>
        </w:rPr>
        <w:t xml:space="preserve">Pani/Pana dane osobowe nie będą przetwarzane w sposób zautomatyzowany i nie będą podlegały profilowaniu.  </w:t>
      </w:r>
    </w:p>
    <w:p w:rsidR="002F3979" w:rsidRPr="004328BA" w:rsidRDefault="002F3979" w:rsidP="002F3979">
      <w:pPr>
        <w:widowControl w:val="0"/>
        <w:tabs>
          <w:tab w:val="left" w:pos="2804"/>
          <w:tab w:val="left" w:leader="dot" w:pos="9202"/>
        </w:tabs>
        <w:suppressAutoHyphens/>
        <w:autoSpaceDN w:val="0"/>
        <w:jc w:val="both"/>
        <w:rPr>
          <w:rFonts w:ascii="Times New Roman" w:hAnsi="Times New Roman" w:cs="Times New Roman"/>
        </w:rPr>
      </w:pPr>
    </w:p>
    <w:p w:rsidR="002F3979" w:rsidRDefault="002F3979" w:rsidP="002F3979">
      <w:pPr>
        <w:pStyle w:val="Teksttreci20"/>
        <w:spacing w:before="0" w:after="0" w:line="360" w:lineRule="auto"/>
        <w:ind w:left="380"/>
        <w:rPr>
          <w:rFonts w:ascii="Times New Roman" w:hAnsi="Times New Roman" w:cs="Times New Roman"/>
          <w:sz w:val="24"/>
          <w:szCs w:val="24"/>
        </w:rPr>
      </w:pPr>
    </w:p>
    <w:sectPr w:rsidR="002F3979" w:rsidSect="00244EB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13A24"/>
    <w:multiLevelType w:val="multilevel"/>
    <w:tmpl w:val="DD6ADB3C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4EB3"/>
    <w:rsid w:val="00006F30"/>
    <w:rsid w:val="00244EB3"/>
    <w:rsid w:val="002F3979"/>
    <w:rsid w:val="00642729"/>
    <w:rsid w:val="00AA0608"/>
    <w:rsid w:val="00F0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EB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965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96514"/>
    <w:rPr>
      <w:color w:val="605E5C"/>
      <w:shd w:val="clear" w:color="auto" w:fill="E1DFDD"/>
    </w:rPr>
  </w:style>
  <w:style w:type="character" w:customStyle="1" w:styleId="Teksttreci3">
    <w:name w:val="Tekst treści (3)_"/>
    <w:basedOn w:val="Domylnaczcionkaakapitu"/>
    <w:link w:val="Teksttreci30"/>
    <w:qFormat/>
    <w:locked/>
    <w:rsid w:val="00C958F0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C958F0"/>
    <w:rPr>
      <w:rFonts w:ascii="Calibri" w:eastAsia="Calibri" w:hAnsi="Calibri" w:cs="Calibri"/>
      <w:sz w:val="20"/>
      <w:szCs w:val="20"/>
      <w:shd w:val="clear" w:color="auto" w:fill="FFFFFF"/>
    </w:rPr>
  </w:style>
  <w:style w:type="character" w:styleId="Pogrubienie">
    <w:name w:val="Strong"/>
    <w:basedOn w:val="Teksttreci2"/>
    <w:uiPriority w:val="22"/>
    <w:qFormat/>
    <w:rsid w:val="00C958F0"/>
    <w:rPr>
      <w:rFonts w:ascii="Calibri" w:eastAsia="Calibri" w:hAnsi="Calibri" w:cs="Calibri"/>
      <w:color w:val="000000"/>
      <w:spacing w:val="0"/>
      <w:w w:val="100"/>
      <w:sz w:val="21"/>
      <w:szCs w:val="21"/>
      <w:shd w:val="clear" w:color="auto" w:fill="FFFFFF"/>
      <w:lang w:val="pl-PL" w:eastAsia="pl-PL" w:bidi="pl-PL"/>
    </w:rPr>
  </w:style>
  <w:style w:type="character" w:customStyle="1" w:styleId="ListLabel1">
    <w:name w:val="ListLabel 1"/>
    <w:qFormat/>
    <w:rsid w:val="00244EB3"/>
    <w:rPr>
      <w:sz w:val="20"/>
    </w:rPr>
  </w:style>
  <w:style w:type="character" w:customStyle="1" w:styleId="ListLabel2">
    <w:name w:val="ListLabel 2"/>
    <w:qFormat/>
    <w:rsid w:val="00244EB3"/>
    <w:rPr>
      <w:sz w:val="20"/>
    </w:rPr>
  </w:style>
  <w:style w:type="character" w:customStyle="1" w:styleId="ListLabel3">
    <w:name w:val="ListLabel 3"/>
    <w:qFormat/>
    <w:rsid w:val="00244EB3"/>
    <w:rPr>
      <w:sz w:val="20"/>
    </w:rPr>
  </w:style>
  <w:style w:type="character" w:customStyle="1" w:styleId="ListLabel4">
    <w:name w:val="ListLabel 4"/>
    <w:qFormat/>
    <w:rsid w:val="00244EB3"/>
    <w:rPr>
      <w:sz w:val="20"/>
    </w:rPr>
  </w:style>
  <w:style w:type="character" w:customStyle="1" w:styleId="ListLabel5">
    <w:name w:val="ListLabel 5"/>
    <w:qFormat/>
    <w:rsid w:val="00244EB3"/>
    <w:rPr>
      <w:sz w:val="20"/>
    </w:rPr>
  </w:style>
  <w:style w:type="character" w:customStyle="1" w:styleId="ListLabel6">
    <w:name w:val="ListLabel 6"/>
    <w:qFormat/>
    <w:rsid w:val="00244EB3"/>
    <w:rPr>
      <w:sz w:val="20"/>
    </w:rPr>
  </w:style>
  <w:style w:type="character" w:customStyle="1" w:styleId="ListLabel7">
    <w:name w:val="ListLabel 7"/>
    <w:qFormat/>
    <w:rsid w:val="00244EB3"/>
    <w:rPr>
      <w:sz w:val="20"/>
    </w:rPr>
  </w:style>
  <w:style w:type="character" w:customStyle="1" w:styleId="ListLabel8">
    <w:name w:val="ListLabel 8"/>
    <w:qFormat/>
    <w:rsid w:val="00244EB3"/>
    <w:rPr>
      <w:sz w:val="20"/>
    </w:rPr>
  </w:style>
  <w:style w:type="character" w:customStyle="1" w:styleId="ListLabel9">
    <w:name w:val="ListLabel 9"/>
    <w:qFormat/>
    <w:rsid w:val="00244EB3"/>
    <w:rPr>
      <w:sz w:val="20"/>
    </w:rPr>
  </w:style>
  <w:style w:type="character" w:customStyle="1" w:styleId="ListLabel10">
    <w:name w:val="ListLabel 10"/>
    <w:qFormat/>
    <w:rsid w:val="00244E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1">
    <w:name w:val="ListLabel 11"/>
    <w:qFormat/>
    <w:rsid w:val="00244EB3"/>
    <w:rPr>
      <w:rFonts w:ascii="Times New Roman" w:hAnsi="Times New Roman" w:cs="Times New Roman"/>
      <w:i/>
      <w:sz w:val="24"/>
      <w:szCs w:val="24"/>
    </w:rPr>
  </w:style>
  <w:style w:type="paragraph" w:styleId="Nagwek">
    <w:name w:val="header"/>
    <w:basedOn w:val="Normalny"/>
    <w:next w:val="Tekstpodstawowy"/>
    <w:qFormat/>
    <w:rsid w:val="00244E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44EB3"/>
    <w:pPr>
      <w:spacing w:after="140" w:line="276" w:lineRule="auto"/>
    </w:pPr>
  </w:style>
  <w:style w:type="paragraph" w:styleId="Lista">
    <w:name w:val="List"/>
    <w:basedOn w:val="Tekstpodstawowy"/>
    <w:rsid w:val="00244EB3"/>
    <w:rPr>
      <w:rFonts w:cs="Arial"/>
    </w:rPr>
  </w:style>
  <w:style w:type="paragraph" w:customStyle="1" w:styleId="Legenda1">
    <w:name w:val="Legenda1"/>
    <w:basedOn w:val="Normalny"/>
    <w:qFormat/>
    <w:rsid w:val="00244E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44EB3"/>
    <w:pPr>
      <w:suppressLineNumbers/>
    </w:pPr>
    <w:rPr>
      <w:rFonts w:cs="Arial"/>
    </w:rPr>
  </w:style>
  <w:style w:type="paragraph" w:customStyle="1" w:styleId="Teksttreci30">
    <w:name w:val="Tekst treści (3)"/>
    <w:basedOn w:val="Normalny"/>
    <w:link w:val="Teksttreci3"/>
    <w:qFormat/>
    <w:rsid w:val="00C958F0"/>
    <w:pPr>
      <w:widowControl w:val="0"/>
      <w:shd w:val="clear" w:color="auto" w:fill="FFFFFF"/>
      <w:spacing w:after="240" w:line="293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qFormat/>
    <w:rsid w:val="00C958F0"/>
    <w:pPr>
      <w:widowControl w:val="0"/>
      <w:shd w:val="clear" w:color="auto" w:fill="FFFFFF"/>
      <w:spacing w:before="240" w:after="360"/>
      <w:ind w:hanging="380"/>
    </w:pPr>
    <w:rPr>
      <w:rFonts w:ascii="Calibri" w:eastAsia="Calibri" w:hAnsi="Calibri" w:cs="Calibri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E4604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272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39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F3979"/>
    <w:pPr>
      <w:widowControl w:val="0"/>
      <w:suppressAutoHyphens/>
      <w:autoSpaceDN w:val="0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numbering" w:customStyle="1" w:styleId="WWNum2">
    <w:name w:val="WWNum2"/>
    <w:rsid w:val="002F3979"/>
    <w:pPr>
      <w:numPr>
        <w:numId w:val="1"/>
      </w:numPr>
    </w:pPr>
  </w:style>
  <w:style w:type="paragraph" w:customStyle="1" w:styleId="Textbody">
    <w:name w:val="Text body"/>
    <w:basedOn w:val="Normalny"/>
    <w:rsid w:val="002F397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Środowisko</dc:creator>
  <cp:lastModifiedBy>bozena</cp:lastModifiedBy>
  <cp:revision>2</cp:revision>
  <cp:lastPrinted>2019-10-18T06:06:00Z</cp:lastPrinted>
  <dcterms:created xsi:type="dcterms:W3CDTF">2019-11-28T11:10:00Z</dcterms:created>
  <dcterms:modified xsi:type="dcterms:W3CDTF">2019-11-28T11:10:00Z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